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rFonts w:ascii="Calibri" w:cs="Calibri" w:eastAsia="Calibri" w:hAnsi="Calibri"/>
          <w:b w:val="1"/>
          <w:color w:val="073763"/>
        </w:rPr>
      </w:pPr>
      <w:bookmarkStart w:colFirst="0" w:colLast="0" w:name="_1p5f7t5yc0n0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73763"/>
          <w:rtl w:val="0"/>
        </w:rPr>
        <w:t xml:space="preserve">Janah Beatriz D. Intal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i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b5394"/>
          <w:sz w:val="32"/>
          <w:szCs w:val="32"/>
          <w:rtl w:val="0"/>
        </w:rPr>
        <w:t xml:space="preserve">Quality Assurance Analyst</w:t>
      </w:r>
    </w:p>
    <w:p w:rsidR="00000000" w:rsidDel="00000000" w:rsidP="00000000" w:rsidRDefault="00000000" w:rsidRPr="00000000" w14:paraId="00000003">
      <w:pPr>
        <w:spacing w:after="0" w:before="0" w:lineRule="auto"/>
        <w:ind w:left="720" w:firstLine="0"/>
        <w:jc w:val="center"/>
        <w:rPr>
          <w:rFonts w:ascii="Calibri" w:cs="Calibri" w:eastAsia="Calibri" w:hAnsi="Calibri"/>
          <w:color w:val="3b3838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34343"/>
          <w:sz w:val="20"/>
          <w:szCs w:val="20"/>
          <w:rtl w:val="0"/>
        </w:rPr>
        <w:t xml:space="preserve">+63 956 884 6870 |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jbdintal@gmail.com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| </w:t>
      </w:r>
      <w:r w:rsidDel="00000000" w:rsidR="00000000" w:rsidRPr="00000000">
        <w:rPr>
          <w:rFonts w:ascii="Calibri" w:cs="Calibri" w:eastAsia="Calibri" w:hAnsi="Calibri"/>
          <w:color w:val="3b3838"/>
          <w:sz w:val="20"/>
          <w:szCs w:val="20"/>
          <w:rtl w:val="0"/>
        </w:rPr>
        <w:t xml:space="preserve">Manila, Philippines</w:t>
      </w:r>
    </w:p>
    <w:p w:rsidR="00000000" w:rsidDel="00000000" w:rsidP="00000000" w:rsidRDefault="00000000" w:rsidRPr="00000000" w14:paraId="00000004">
      <w:pPr>
        <w:spacing w:after="0" w:before="0" w:lineRule="auto"/>
        <w:ind w:left="7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34343"/>
          <w:sz w:val="20"/>
          <w:szCs w:val="20"/>
          <w:rtl w:val="0"/>
        </w:rPr>
        <w:t xml:space="preserve">LinkedIn: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http://www.linkedin.com/in/janahintal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434343"/>
          <w:sz w:val="20"/>
          <w:szCs w:val="20"/>
          <w:rtl w:val="0"/>
        </w:rPr>
        <w:t xml:space="preserve">| GitHub: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https://github.com/janahbeatriz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ind w:left="-720" w:right="-720" w:firstLine="0"/>
        <w:jc w:val="center"/>
        <w:rPr>
          <w:rFonts w:ascii="Calibri" w:cs="Calibri" w:eastAsia="Calibri" w:hAnsi="Calibri"/>
        </w:rPr>
      </w:pPr>
      <w:bookmarkStart w:colFirst="0" w:colLast="0" w:name="_z2o0iucb4xa5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73763"/>
          <w:sz w:val="22"/>
          <w:szCs w:val="22"/>
          <w:rtl w:val="0"/>
        </w:rPr>
        <w:t xml:space="preserve">PROFESSIONAL SUMMARY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7">
      <w:pPr>
        <w:spacing w:after="240" w:before="240" w:lineRule="auto"/>
        <w:ind w:left="-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Detail-oriented ISTQB-CTFL Certified Quality Assurance Engineer with nearly 6 years of experience, specializing in manual testing and exposure to automation for web and mobile applications. Proficient in functional and non-functional testing, regression testing, and API validation. Hands-on experience with automation tools like Playwright and Selenium, complementing a strong foundation in manual testing. Adept at collaborating in Agile environments to deliver high-quality software solutions aligned with business objectives.</w:t>
      </w:r>
    </w:p>
    <w:p w:rsidR="00000000" w:rsidDel="00000000" w:rsidP="00000000" w:rsidRDefault="00000000" w:rsidRPr="00000000" w14:paraId="00000008">
      <w:pPr>
        <w:pStyle w:val="Heading3"/>
        <w:ind w:left="-720" w:firstLine="0"/>
        <w:jc w:val="center"/>
        <w:rPr>
          <w:rFonts w:ascii="Calibri" w:cs="Calibri" w:eastAsia="Calibri" w:hAnsi="Calibri"/>
          <w:b w:val="1"/>
          <w:color w:val="073763"/>
          <w:sz w:val="22"/>
          <w:szCs w:val="22"/>
        </w:rPr>
      </w:pPr>
      <w:bookmarkStart w:colFirst="0" w:colLast="0" w:name="_pi091rmh1q4r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73763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ind w:left="0" w:right="7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Manual Testing, JIRA, GitHub, VSCode, Git, Playwright, BrowserStack, Figma, Selenium, JMeter, Postman, SQL, Eclipse IDE, Jenkins, Functional Testing, Non-functional Testing, Regression Testing, Smoke Testing, API Testing, Load Testing, Performance Testing, Cross-browser Testing, Accessibility Testing, Test Automation, Agile Methodologies, Waterfall Methodologies, Defect Tracking, Test Documentation, Test Planning, Mobile Testing, Web Testing, JavaScript, TypeScript </w:t>
      </w:r>
    </w:p>
    <w:p w:rsidR="00000000" w:rsidDel="00000000" w:rsidP="00000000" w:rsidRDefault="00000000" w:rsidRPr="00000000" w14:paraId="0000000A">
      <w:pPr>
        <w:ind w:left="0" w:right="7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ind w:left="-720" w:firstLine="0"/>
        <w:rPr>
          <w:color w:val="073763"/>
        </w:rPr>
      </w:pPr>
      <w:bookmarkStart w:colFirst="0" w:colLast="0" w:name="_20rjqeufef88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73763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-705.0" w:type="dxa"/>
        <w:tblLayout w:type="fixed"/>
        <w:tblLook w:val="0600"/>
      </w:tblPr>
      <w:tblGrid>
        <w:gridCol w:w="6225"/>
        <w:gridCol w:w="4560"/>
        <w:tblGridChange w:id="0">
          <w:tblGrid>
            <w:gridCol w:w="6225"/>
            <w:gridCol w:w="4560"/>
          </w:tblGrid>
        </w:tblGridChange>
      </w:tblGrid>
      <w:tr>
        <w:trPr>
          <w:cantSplit w:val="0"/>
          <w:trHeight w:val="59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4"/>
              <w:keepLines w:val="0"/>
              <w:widowControl w:val="0"/>
              <w:spacing w:after="0" w:before="0" w:line="240" w:lineRule="auto"/>
              <w:rPr>
                <w:rFonts w:ascii="Calibri" w:cs="Calibri" w:eastAsia="Calibri" w:hAnsi="Calibri"/>
                <w:color w:val="434343"/>
                <w:sz w:val="22"/>
                <w:szCs w:val="22"/>
              </w:rPr>
            </w:pPr>
            <w:bookmarkStart w:colFirst="0" w:colLast="0" w:name="_q9gayzayoniz" w:id="4"/>
            <w:bookmarkEnd w:id="4"/>
            <w:r w:rsidDel="00000000" w:rsidR="00000000" w:rsidRPr="00000000">
              <w:rPr>
                <w:rFonts w:ascii="Calibri" w:cs="Calibri" w:eastAsia="Calibri" w:hAnsi="Calibri"/>
                <w:color w:val="434343"/>
                <w:sz w:val="22"/>
                <w:szCs w:val="22"/>
                <w:rtl w:val="0"/>
              </w:rPr>
              <w:t xml:space="preserve">IBC DIGITAL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i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34343"/>
                <w:rtl w:val="0"/>
              </w:rPr>
              <w:t xml:space="preserve">Freelance - QA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AUG 2024 - DEC 2024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24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functional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non-functional testing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a digital learning platform.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and modified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test cases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test documentation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tracking defects with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Automated and maintained test scripts using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Playwright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Selenium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40" w:before="0" w:beforeAutospacing="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API testing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load testing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and re-tested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penetration bugs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using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Burp Suite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Ind w:w="-705.0" w:type="dxa"/>
        <w:tblLayout w:type="fixed"/>
        <w:tblLook w:val="0600"/>
      </w:tblPr>
      <w:tblGrid>
        <w:gridCol w:w="6225"/>
        <w:gridCol w:w="4560"/>
        <w:tblGridChange w:id="0">
          <w:tblGrid>
            <w:gridCol w:w="6225"/>
            <w:gridCol w:w="4560"/>
          </w:tblGrid>
        </w:tblGridChange>
      </w:tblGrid>
      <w:tr>
        <w:trPr>
          <w:cantSplit w:val="0"/>
          <w:trHeight w:val="678.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4"/>
              <w:keepLines w:val="0"/>
              <w:widowControl w:val="0"/>
              <w:spacing w:after="0" w:before="0" w:line="240" w:lineRule="auto"/>
              <w:rPr>
                <w:rFonts w:ascii="Calibri" w:cs="Calibri" w:eastAsia="Calibri" w:hAnsi="Calibri"/>
                <w:color w:val="434343"/>
                <w:sz w:val="22"/>
                <w:szCs w:val="22"/>
              </w:rPr>
            </w:pPr>
            <w:bookmarkStart w:colFirst="0" w:colLast="0" w:name="_detq7xdqlqm2" w:id="5"/>
            <w:bookmarkEnd w:id="5"/>
            <w:r w:rsidDel="00000000" w:rsidR="00000000" w:rsidRPr="00000000">
              <w:rPr>
                <w:rFonts w:ascii="Calibri" w:cs="Calibri" w:eastAsia="Calibri" w:hAnsi="Calibri"/>
                <w:color w:val="434343"/>
                <w:sz w:val="22"/>
                <w:szCs w:val="22"/>
                <w:rtl w:val="0"/>
              </w:rPr>
              <w:t xml:space="preserve">INFOR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i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34343"/>
                <w:rtl w:val="0"/>
              </w:rPr>
              <w:t xml:space="preserve">Quality Assurance  Analyst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NOV 2018 - AUG 2024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240" w:lin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Performed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regression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smoke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cross-browser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accessibility testing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for design components, CRM mobile apps, and homepage widgets.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Participated in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Sprint Planning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Test Planning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Sprint Retrospective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Daily Stand-ups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to ensure alignment in Agile workflows.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Created and maintained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test cases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BDD scenarios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and tracked defects using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GitHub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Developed and deployed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automation test scripts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for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unit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UI testing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using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Playwright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Collaborated with teams to resolve process gaps and ensure project objectives were met.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240" w:before="0" w:beforeAutospacing="0" w:lin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Validated designs in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Figma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for alignment with requirements.</w:t>
      </w: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-705.0" w:type="dxa"/>
        <w:tblLayout w:type="fixed"/>
        <w:tblLook w:val="0600"/>
      </w:tblPr>
      <w:tblGrid>
        <w:gridCol w:w="6225"/>
        <w:gridCol w:w="4560"/>
        <w:tblGridChange w:id="0">
          <w:tblGrid>
            <w:gridCol w:w="6225"/>
            <w:gridCol w:w="4560"/>
          </w:tblGrid>
        </w:tblGridChange>
      </w:tblGrid>
      <w:tr>
        <w:trPr>
          <w:cantSplit w:val="0"/>
          <w:trHeight w:val="59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4"/>
              <w:keepLines w:val="0"/>
              <w:widowControl w:val="0"/>
              <w:spacing w:after="0" w:before="0" w:line="240" w:lineRule="auto"/>
              <w:rPr>
                <w:rFonts w:ascii="Calibri" w:cs="Calibri" w:eastAsia="Calibri" w:hAnsi="Calibri"/>
                <w:color w:val="434343"/>
                <w:sz w:val="22"/>
                <w:szCs w:val="22"/>
              </w:rPr>
            </w:pPr>
            <w:bookmarkStart w:colFirst="0" w:colLast="0" w:name="_n1djwa5zrpvd" w:id="6"/>
            <w:bookmarkEnd w:id="6"/>
            <w:r w:rsidDel="00000000" w:rsidR="00000000" w:rsidRPr="00000000">
              <w:rPr>
                <w:rFonts w:ascii="Calibri" w:cs="Calibri" w:eastAsia="Calibri" w:hAnsi="Calibri"/>
                <w:color w:val="434343"/>
                <w:sz w:val="22"/>
                <w:szCs w:val="22"/>
                <w:rtl w:val="0"/>
              </w:rPr>
              <w:t xml:space="preserve">ACCENTURE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i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34343"/>
                <w:rtl w:val="0"/>
              </w:rPr>
              <w:t xml:space="preserve">Salesforce Consultant / QA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NOV 2017 - NOV 2018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afterAutospacing="0" w:before="240" w:line="240" w:lineRule="auto"/>
        <w:ind w:left="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Analyzed and documented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QA requirements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ensure comprehensive test coverage.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QA testing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resolved defects from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UAT to production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maintain system quality.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Deployed and tested changes in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QA environments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using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Change Sets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after="240" w:before="0" w:beforeAutospacing="0" w:line="240" w:lineRule="auto"/>
        <w:ind w:lef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Collaborated with cross-functional teams in daily meetings to track progress and resolve issues efficiently.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Ind w:w="-705.0" w:type="dxa"/>
        <w:tblLayout w:type="fixed"/>
        <w:tblLook w:val="0600"/>
      </w:tblPr>
      <w:tblGrid>
        <w:gridCol w:w="6225"/>
        <w:gridCol w:w="4560"/>
        <w:tblGridChange w:id="0">
          <w:tblGrid>
            <w:gridCol w:w="6225"/>
            <w:gridCol w:w="4560"/>
          </w:tblGrid>
        </w:tblGridChange>
      </w:tblGrid>
      <w:tr>
        <w:trPr>
          <w:cantSplit w:val="0"/>
          <w:trHeight w:val="59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4"/>
              <w:keepLines w:val="0"/>
              <w:widowControl w:val="0"/>
              <w:spacing w:after="0" w:before="0" w:line="240" w:lineRule="auto"/>
              <w:rPr>
                <w:rFonts w:ascii="Calibri" w:cs="Calibri" w:eastAsia="Calibri" w:hAnsi="Calibri"/>
                <w:color w:val="434343"/>
                <w:sz w:val="22"/>
                <w:szCs w:val="22"/>
              </w:rPr>
            </w:pPr>
            <w:bookmarkStart w:colFirst="0" w:colLast="0" w:name="_xlibewp7s8ug" w:id="7"/>
            <w:bookmarkEnd w:id="7"/>
            <w:r w:rsidDel="00000000" w:rsidR="00000000" w:rsidRPr="00000000">
              <w:rPr>
                <w:rFonts w:ascii="Calibri" w:cs="Calibri" w:eastAsia="Calibri" w:hAnsi="Calibri"/>
                <w:color w:val="434343"/>
                <w:sz w:val="22"/>
                <w:szCs w:val="22"/>
                <w:rtl w:val="0"/>
              </w:rPr>
              <w:t xml:space="preserve">CAPGEMINI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34343"/>
                <w:rtl w:val="0"/>
              </w:rPr>
              <w:t xml:space="preserve">Quality Assurance / 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JAN 2015 - NOV 2017</w:t>
            </w:r>
          </w:p>
        </w:tc>
      </w:tr>
    </w:tbl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Participated in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sprint planning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reviews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retrospectives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daily stand-ups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to ensure Agile alignment.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Performed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performance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load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stress testing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using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JMeter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analyzing reports to identify bottlenecks.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Conducted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functional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integration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regression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ad-hoc testing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for payment methods.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Logged and managed defects in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, collaborating with third-party teams to address API changes.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Prepared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UAT checklists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and facilitated demos to ensure stakeholder alignment and production readiness.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0" w:hanging="360"/>
      </w:pP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Worked across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Waterfall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color w:val="292d2d"/>
          <w:rtl w:val="0"/>
        </w:rPr>
        <w:t xml:space="preserve">Agile methodologies</w:t>
      </w:r>
      <w:r w:rsidDel="00000000" w:rsidR="00000000" w:rsidRPr="00000000">
        <w:rPr>
          <w:rFonts w:ascii="Calibri" w:cs="Calibri" w:eastAsia="Calibri" w:hAnsi="Calibri"/>
          <w:color w:val="292d2d"/>
          <w:rtl w:val="0"/>
        </w:rPr>
        <w:t xml:space="preserve"> to meet project objectives.</w:t>
      </w:r>
    </w:p>
    <w:p w:rsidR="00000000" w:rsidDel="00000000" w:rsidP="00000000" w:rsidRDefault="00000000" w:rsidRPr="00000000" w14:paraId="0000002D">
      <w:pPr>
        <w:widowControl w:val="0"/>
        <w:spacing w:before="279.8463439941406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073763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color w:val="073763"/>
          <w:sz w:val="22.079999923706055"/>
          <w:szCs w:val="22.079999923706055"/>
          <w:rtl w:val="0"/>
        </w:rPr>
        <w:t xml:space="preserve">CERTIFICATIONS</w:t>
      </w:r>
    </w:p>
    <w:p w:rsidR="00000000" w:rsidDel="00000000" w:rsidP="00000000" w:rsidRDefault="00000000" w:rsidRPr="00000000" w14:paraId="0000002E">
      <w:pPr>
        <w:widowControl w:val="0"/>
        <w:spacing w:before="11.606292724609375"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ISTQB® -BCS Certified Tester Foundation Level</w:t>
      </w:r>
    </w:p>
    <w:p w:rsidR="00000000" w:rsidDel="00000000" w:rsidP="00000000" w:rsidRDefault="00000000" w:rsidRPr="00000000" w14:paraId="0000002F">
      <w:pPr>
        <w:widowControl w:val="0"/>
        <w:spacing w:before="11.12640380859375"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Certification Number: 00325339</w:t>
      </w:r>
    </w:p>
    <w:p w:rsidR="00000000" w:rsidDel="00000000" w:rsidP="00000000" w:rsidRDefault="00000000" w:rsidRPr="00000000" w14:paraId="00000030">
      <w:pPr>
        <w:widowControl w:val="0"/>
        <w:spacing w:before="11.12640380859375"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February 2017</w:t>
      </w:r>
    </w:p>
    <w:p w:rsidR="00000000" w:rsidDel="00000000" w:rsidP="00000000" w:rsidRDefault="00000000" w:rsidRPr="00000000" w14:paraId="00000031">
      <w:pPr>
        <w:widowControl w:val="0"/>
        <w:spacing w:before="279.8463439941406" w:line="240" w:lineRule="auto"/>
        <w:jc w:val="center"/>
        <w:rPr>
          <w:rFonts w:ascii="Calibri" w:cs="Calibri" w:eastAsia="Calibri" w:hAnsi="Calibri"/>
          <w:b w:val="1"/>
          <w:color w:val="073763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color w:val="073763"/>
          <w:sz w:val="22.079999923706055"/>
          <w:szCs w:val="22.079999923706055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widowControl w:val="0"/>
        <w:spacing w:before="11.606292724609375"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Bachelor of Science in Information Technology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1.12640380859375" w:line="240" w:lineRule="auto"/>
        <w:jc w:val="center"/>
        <w:rPr>
          <w:rFonts w:ascii="Times New Roman" w:cs="Times New Roman" w:eastAsia="Times New Roman" w:hAnsi="Times New Roman"/>
          <w:color w:val="292d2d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Mapua S.Y 2011-2015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72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bdintal@gmail.com" TargetMode="External"/><Relationship Id="rId7" Type="http://schemas.openxmlformats.org/officeDocument/2006/relationships/hyperlink" Target="http://www.linkedin.com/in/janahintal" TargetMode="External"/><Relationship Id="rId8" Type="http://schemas.openxmlformats.org/officeDocument/2006/relationships/hyperlink" Target="https://github.com/janahbeat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